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广元市农业科学研究院</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6"/>
          <w:szCs w:val="36"/>
          <w:lang w:val="en-US" w:eastAsia="zh-CN"/>
        </w:rPr>
      </w:pPr>
      <w:r>
        <w:rPr>
          <w:rFonts w:hint="eastAsia" w:ascii="方正小标宋简体" w:hAnsi="方正小标宋简体" w:eastAsia="方正小标宋简体" w:cs="方正小标宋简体"/>
          <w:b w:val="0"/>
          <w:bCs w:val="0"/>
          <w:sz w:val="44"/>
          <w:szCs w:val="44"/>
          <w:lang w:val="en-US" w:eastAsia="zh-CN"/>
        </w:rPr>
        <w:t>2024年部门预算编制说明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sdt>
      <w:sdtPr>
        <w:rPr>
          <w:rFonts w:ascii="宋体" w:hAnsi="宋体" w:eastAsia="宋体" w:cs="Times New Roman"/>
          <w:color w:val="auto"/>
          <w:kern w:val="2"/>
          <w:sz w:val="21"/>
          <w:szCs w:val="24"/>
          <w:lang w:val="en-US" w:eastAsia="zh-CN" w:bidi="ar-SA"/>
        </w:rPr>
        <w:id w:val="853370899"/>
        <w15:color w:val="DBDBDB"/>
        <w:docPartObj>
          <w:docPartGallery w:val="Table of Contents"/>
          <w:docPartUnique/>
        </w:docPartObj>
      </w:sdtPr>
      <w:sdtEndPr>
        <w:rPr>
          <w:rFonts w:hint="eastAsia" w:ascii="仿宋_GB2312" w:hAnsi="仿宋_GB2312" w:eastAsia="仿宋_GB2312" w:cs="仿宋_GB2312"/>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5"/>
            <w:tabs>
              <w:tab w:val="right" w:leader="dot" w:pos="8845"/>
            </w:tabs>
            <w:spacing w:line="300" w:lineRule="auto"/>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TOC \o "1-3" \h \u </w:instrText>
          </w:r>
          <w:r>
            <w:rPr>
              <w:rFonts w:hint="eastAsia" w:ascii="仿宋_GB2312" w:hAnsi="仿宋_GB2312" w:eastAsia="仿宋_GB2312" w:cs="仿宋_GB2312"/>
              <w:color w:val="auto"/>
              <w:kern w:val="2"/>
              <w:sz w:val="32"/>
              <w:szCs w:val="32"/>
              <w:lang w:val="en-US" w:eastAsia="zh-CN" w:bidi="ar-SA"/>
            </w:rPr>
            <w:fldChar w:fldCharType="separate"/>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_Toc345517326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_Toc345517326 \h </w:instrText>
          </w:r>
          <w:r>
            <w:fldChar w:fldCharType="separate"/>
          </w:r>
          <w:r>
            <w:t>3</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_Toc159856029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rPr>
            <w:t>（一）广元市农业科学研究院职能简介</w:t>
          </w:r>
          <w:r>
            <w:tab/>
          </w:r>
          <w:r>
            <w:fldChar w:fldCharType="begin"/>
          </w:r>
          <w:r>
            <w:instrText xml:space="preserve"> PAGEREF _Toc159856029 \h </w:instrText>
          </w:r>
          <w:r>
            <w:fldChar w:fldCharType="separate"/>
          </w:r>
          <w:r>
            <w:t>3</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_Toc1236837084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广元市农业科学研究院202</w:t>
          </w:r>
          <w:r>
            <w:rPr>
              <w:rFonts w:hint="eastAsia" w:ascii="楷体_GB2312" w:hAnsi="楷体_GB2312" w:eastAsia="楷体_GB2312" w:cs="楷体_GB2312"/>
              <w:szCs w:val="32"/>
              <w:lang w:val="en-US" w:eastAsia="zh-CN"/>
            </w:rPr>
            <w:t>4</w:t>
          </w:r>
          <w:r>
            <w:rPr>
              <w:rFonts w:hint="eastAsia" w:ascii="楷体_GB2312" w:hAnsi="楷体_GB2312" w:eastAsia="楷体_GB2312" w:cs="楷体_GB2312"/>
              <w:szCs w:val="32"/>
            </w:rPr>
            <w:t>年重点工作</w:t>
          </w:r>
          <w:r>
            <w:tab/>
          </w:r>
          <w:r>
            <w:fldChar w:fldCharType="begin"/>
          </w:r>
          <w:r>
            <w:instrText xml:space="preserve"> PAGEREF _Toc1236837084 \h </w:instrText>
          </w:r>
          <w:r>
            <w:fldChar w:fldCharType="separate"/>
          </w:r>
          <w:r>
            <w:t>3</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_Toc1528404726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二、部门预算单位构成</w:t>
          </w:r>
          <w:r>
            <w:tab/>
          </w:r>
          <w:r>
            <w:fldChar w:fldCharType="begin"/>
          </w:r>
          <w:r>
            <w:instrText xml:space="preserve"> PAGEREF _Toc1528404726 \h </w:instrText>
          </w:r>
          <w:r>
            <w:fldChar w:fldCharType="separate"/>
          </w:r>
          <w:r>
            <w:t>3</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_Toc517165240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三、收支预算情况说明</w:t>
          </w:r>
          <w:r>
            <w:tab/>
          </w:r>
          <w:r>
            <w:fldChar w:fldCharType="begin"/>
          </w:r>
          <w:r>
            <w:instrText xml:space="preserve"> PAGEREF _Toc517165240 \h </w:instrText>
          </w:r>
          <w:r>
            <w:fldChar w:fldCharType="separate"/>
          </w:r>
          <w:r>
            <w:t>3</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_Toc1907489688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_Toc1907489688 \h </w:instrText>
          </w:r>
          <w:r>
            <w:fldChar w:fldCharType="separate"/>
          </w:r>
          <w:r>
            <w:t>4</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_Toc524778681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_Toc524778681 \h </w:instrText>
          </w:r>
          <w:r>
            <w:fldChar w:fldCharType="separate"/>
          </w:r>
          <w:r>
            <w:t>4</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_Toc1270636152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四、财政拨款收支预算情况说明</w:t>
          </w:r>
          <w:r>
            <w:tab/>
          </w:r>
          <w:r>
            <w:fldChar w:fldCharType="begin"/>
          </w:r>
          <w:r>
            <w:instrText xml:space="preserve"> PAGEREF _Toc1270636152 \h </w:instrText>
          </w:r>
          <w:r>
            <w:fldChar w:fldCharType="separate"/>
          </w:r>
          <w:r>
            <w:t>4</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_Toc975961131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五、一般公共预算当年拨款情况说明</w:t>
          </w:r>
          <w:r>
            <w:tab/>
          </w:r>
          <w:r>
            <w:fldChar w:fldCharType="begin"/>
          </w:r>
          <w:r>
            <w:instrText xml:space="preserve"> PAGEREF _Toc975961131 \h </w:instrText>
          </w:r>
          <w:r>
            <w:fldChar w:fldCharType="separate"/>
          </w:r>
          <w:r>
            <w:t>5</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_Toc873984803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（一）一般公共预算当年拨款规模变化情况</w:t>
          </w:r>
          <w:r>
            <w:tab/>
          </w:r>
          <w:r>
            <w:fldChar w:fldCharType="begin"/>
          </w:r>
          <w:r>
            <w:instrText xml:space="preserve"> PAGEREF _Toc873984803 \h </w:instrText>
          </w:r>
          <w:r>
            <w:fldChar w:fldCharType="separate"/>
          </w:r>
          <w:r>
            <w:t>5</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_Toc405876763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（二）一般公共预算当年拨款结构情况</w:t>
          </w:r>
          <w:r>
            <w:tab/>
          </w:r>
          <w:r>
            <w:fldChar w:fldCharType="begin"/>
          </w:r>
          <w:r>
            <w:instrText xml:space="preserve"> PAGEREF _Toc405876763 \h </w:instrText>
          </w:r>
          <w:r>
            <w:fldChar w:fldCharType="separate"/>
          </w:r>
          <w:r>
            <w:t>5</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_Toc415912414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_Toc415912414 \h </w:instrText>
          </w:r>
          <w:r>
            <w:fldChar w:fldCharType="separate"/>
          </w:r>
          <w:r>
            <w:t>5</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_Toc807919176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六、一般公共预算基本支出情况说明</w:t>
          </w:r>
          <w:r>
            <w:tab/>
          </w:r>
          <w:r>
            <w:fldChar w:fldCharType="begin"/>
          </w:r>
          <w:r>
            <w:instrText xml:space="preserve"> PAGEREF _Toc807919176 \h </w:instrText>
          </w:r>
          <w:r>
            <w:fldChar w:fldCharType="separate"/>
          </w:r>
          <w:r>
            <w:t>6</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_Toc1638584377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七、“三公”经费财政拨款预算安排情况说明</w:t>
          </w:r>
          <w:r>
            <w:tab/>
          </w:r>
          <w:r>
            <w:fldChar w:fldCharType="begin"/>
          </w:r>
          <w:r>
            <w:instrText xml:space="preserve"> PAGEREF _Toc1638584377 \h </w:instrText>
          </w:r>
          <w:r>
            <w:fldChar w:fldCharType="separate"/>
          </w:r>
          <w:r>
            <w:t>6</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_Toc1209762851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（一）公务接待费</w:t>
          </w:r>
          <w:r>
            <w:tab/>
          </w:r>
          <w:r>
            <w:fldChar w:fldCharType="begin"/>
          </w:r>
          <w:r>
            <w:instrText xml:space="preserve"> PAGEREF _Toc1209762851 \h </w:instrText>
          </w:r>
          <w:r>
            <w:fldChar w:fldCharType="separate"/>
          </w:r>
          <w:r>
            <w:t>6</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_Toc1759082110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（二）公务用车购置及运行维护费</w:t>
          </w:r>
          <w:r>
            <w:tab/>
          </w:r>
          <w:r>
            <w:fldChar w:fldCharType="begin"/>
          </w:r>
          <w:r>
            <w:instrText xml:space="preserve"> PAGEREF _Toc1759082110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_Toc333309541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（三）因公出国（境）经费</w:t>
          </w:r>
          <w:r>
            <w:tab/>
          </w:r>
          <w:r>
            <w:fldChar w:fldCharType="begin"/>
          </w:r>
          <w:r>
            <w:instrText xml:space="preserve"> PAGEREF _Toc333309541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_Toc385345342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八、政府性基金预算支出情况说明</w:t>
          </w:r>
          <w:r>
            <w:tab/>
          </w:r>
          <w:r>
            <w:fldChar w:fldCharType="begin"/>
          </w:r>
          <w:r>
            <w:instrText xml:space="preserve"> PAGEREF _Toc385345342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_Toc485016091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九、国有资本经营预算支出情况说明</w:t>
          </w:r>
          <w:r>
            <w:tab/>
          </w:r>
          <w:r>
            <w:fldChar w:fldCharType="begin"/>
          </w:r>
          <w:r>
            <w:instrText xml:space="preserve"> PAGEREF _Toc485016091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_Toc231112275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十、其他重要事项的情况说明</w:t>
          </w:r>
          <w:r>
            <w:tab/>
          </w:r>
          <w:r>
            <w:fldChar w:fldCharType="begin"/>
          </w:r>
          <w:r>
            <w:instrText xml:space="preserve"> PAGEREF _Toc231112275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_Toc956356690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（一）机关运行经费</w:t>
          </w:r>
          <w:r>
            <w:tab/>
          </w:r>
          <w:r>
            <w:fldChar w:fldCharType="begin"/>
          </w:r>
          <w:r>
            <w:instrText xml:space="preserve"> PAGEREF _Toc956356690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_Toc1705066064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_Toc1705066064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_Toc1745798422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_Toc1745798422 \h </w:instrText>
          </w:r>
          <w:r>
            <w:fldChar w:fldCharType="separate"/>
          </w:r>
          <w:r>
            <w:t>7</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6"/>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_Toc989830771 </w:instrText>
          </w:r>
          <w:r>
            <w:rPr>
              <w:rFonts w:hint="eastAsia" w:ascii="仿宋_GB2312" w:hAnsi="仿宋_GB2312" w:eastAsia="仿宋_GB2312" w:cs="仿宋_GB2312"/>
              <w:kern w:val="2"/>
              <w:szCs w:val="32"/>
              <w:lang w:val="en-US" w:eastAsia="zh-CN" w:bidi="ar-SA"/>
            </w:rP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_Toc989830771 \h </w:instrText>
          </w:r>
          <w:r>
            <w:fldChar w:fldCharType="separate"/>
          </w:r>
          <w:r>
            <w:t>8</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r>
            <w:rPr>
              <w:rFonts w:hint="eastAsia" w:ascii="仿宋_GB2312" w:hAnsi="仿宋_GB2312" w:eastAsia="仿宋_GB2312" w:cs="仿宋_GB2312"/>
              <w:color w:val="auto"/>
              <w:kern w:val="2"/>
              <w:szCs w:val="32"/>
              <w:lang w:val="en-US" w:eastAsia="zh-CN" w:bidi="ar-SA"/>
            </w:rPr>
            <w:fldChar w:fldCharType="begin"/>
          </w:r>
          <w:r>
            <w:rPr>
              <w:rFonts w:hint="eastAsia" w:ascii="仿宋_GB2312" w:hAnsi="仿宋_GB2312" w:eastAsia="仿宋_GB2312" w:cs="仿宋_GB2312"/>
              <w:kern w:val="2"/>
              <w:szCs w:val="32"/>
              <w:lang w:val="en-US" w:eastAsia="zh-CN" w:bidi="ar-SA"/>
            </w:rPr>
            <w:instrText xml:space="preserve"> HYPERLINK \l _Toc1344504308 </w:instrText>
          </w:r>
          <w:r>
            <w:rPr>
              <w:rFonts w:hint="eastAsia" w:ascii="仿宋_GB2312" w:hAnsi="仿宋_GB2312" w:eastAsia="仿宋_GB2312" w:cs="仿宋_GB2312"/>
              <w:kern w:val="2"/>
              <w:szCs w:val="32"/>
              <w:lang w:val="en-US" w:eastAsia="zh-CN" w:bidi="ar-SA"/>
            </w:rPr>
            <w:fldChar w:fldCharType="separate"/>
          </w:r>
          <w:r>
            <w:rPr>
              <w:rFonts w:hint="eastAsia" w:ascii="黑体" w:hAnsi="黑体" w:eastAsia="黑体" w:cs="黑体"/>
              <w:szCs w:val="32"/>
              <w:lang w:val="en-US" w:eastAsia="zh-CN"/>
            </w:rPr>
            <w:t>十一、名词解释</w:t>
          </w:r>
          <w:r>
            <w:tab/>
          </w:r>
          <w:r>
            <w:fldChar w:fldCharType="begin"/>
          </w:r>
          <w:r>
            <w:instrText xml:space="preserve"> PAGEREF _Toc1344504308 \h </w:instrText>
          </w:r>
          <w:r>
            <w:fldChar w:fldCharType="separate"/>
          </w:r>
          <w:r>
            <w:t>8</w:t>
          </w:r>
          <w:r>
            <w:fldChar w:fldCharType="end"/>
          </w:r>
          <w:r>
            <w:rPr>
              <w:rFonts w:hint="eastAsia" w:ascii="仿宋_GB2312" w:hAnsi="仿宋_GB2312" w:eastAsia="仿宋_GB2312" w:cs="仿宋_GB2312"/>
              <w:color w:val="auto"/>
              <w:kern w:val="2"/>
              <w:szCs w:val="32"/>
              <w:lang w:val="en-US" w:eastAsia="zh-CN" w:bidi="ar-SA"/>
            </w:rPr>
            <w:fldChar w:fldCharType="end"/>
          </w:r>
        </w:p>
        <w:p>
          <w:pPr>
            <w:pStyle w:val="15"/>
            <w:tabs>
              <w:tab w:val="right" w:leader="dot" w:pos="8845"/>
            </w:tabs>
            <w:spacing w:line="300" w:lineRule="auto"/>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color w:val="auto"/>
              <w:kern w:val="2"/>
              <w:sz w:val="21"/>
              <w:szCs w:val="32"/>
              <w:lang w:val="en-US" w:eastAsia="zh-CN" w:bidi="ar-SA"/>
            </w:rPr>
          </w:pPr>
          <w:r>
            <w:rPr>
              <w:rFonts w:hint="eastAsia" w:ascii="仿宋_GB2312" w:hAnsi="仿宋_GB2312" w:eastAsia="仿宋_GB2312" w:cs="仿宋_GB2312"/>
              <w:color w:val="auto"/>
              <w:kern w:val="2"/>
              <w:szCs w:val="32"/>
              <w:lang w:val="en-US" w:eastAsia="zh-CN" w:bidi="ar-SA"/>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kern w:val="2"/>
          <w:sz w:val="21"/>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kern w:val="2"/>
          <w:sz w:val="21"/>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0" w:name="_Toc345517326"/>
      <w:r>
        <w:rPr>
          <w:rFonts w:hint="eastAsia" w:ascii="黑体" w:hAnsi="黑体" w:eastAsia="黑体" w:cs="黑体"/>
          <w:sz w:val="32"/>
          <w:szCs w:val="32"/>
          <w:lang w:val="en-US" w:eastAsia="zh-CN"/>
        </w:rPr>
        <w:t>一、基本职能及主要工作</w:t>
      </w:r>
      <w:bookmarkEnd w:id="0"/>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1" w:name="_Toc159856029"/>
      <w:r>
        <w:rPr>
          <w:rFonts w:hint="eastAsia" w:ascii="楷体_GB2312" w:hAnsi="Calibri" w:eastAsia="楷体_GB2312" w:cs="楷体_GB2312"/>
          <w:color w:val="auto"/>
          <w:kern w:val="2"/>
          <w:sz w:val="32"/>
          <w:szCs w:val="32"/>
          <w:lang w:val="en-US" w:eastAsia="zh-CN" w:bidi="ar"/>
        </w:rPr>
        <w:t>（一）广元市农业科学研究院职能简介</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广元市农业科学研究院是广元市从事农作物、特色经济作物新品种选（引）育及其相关配套技术研究与应用的综合性农业科研事业单位。承担实施了部、省、市农业科技研究项目。</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2" w:name="_Toc1236837084"/>
      <w:r>
        <w:rPr>
          <w:rFonts w:hint="eastAsia" w:ascii="楷体_GB2312" w:hAnsi="Calibri" w:eastAsia="楷体_GB2312" w:cs="楷体_GB2312"/>
          <w:color w:val="auto"/>
          <w:kern w:val="2"/>
          <w:sz w:val="32"/>
          <w:szCs w:val="32"/>
          <w:lang w:val="en-US" w:eastAsia="zh-CN" w:bidi="ar"/>
        </w:rPr>
        <w:t>（二）广元市农业科学研究院2024年重点工作</w:t>
      </w:r>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业科研工作坚持以习近平新时代中国特色社会主义思想为指导，深入贯彻党的二十大精神，落实中央、省委、各项决策部署，牢固树立“科技是第一生产力，人才是第一资源，创新是第一动力”理念，坚持“以成果为重、转化为要、人才为本、项目为根”发展思路，主动抢抓“全面实施乡村振兴战略”和“打好种业翻身仗”的政策机遇，重点做好五件事，助力广元农业高质量发展。一是坚持不懈攻创新，持续提升研发能力。二是凝心聚力抓转化，持续加强科研服务。三是千方百计争项目，持续改善科研条件。四是持之以恒强党建，持续锤炼人才队伍。五是一心一意搞帮扶，持续助力农民增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1528404726"/>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市农业科学研究院独立核算机构1个，无下属事业单位。总编制34名，均为其他事业编制。在职人员总数3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人，其中其他事业人员3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517165240"/>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按照综合预算的原则，市农业科学研究院所有收入和支出均纳入部门预算管理。收入包括：一般公共预算拨款收入</w:t>
      </w:r>
      <w:r>
        <w:rPr>
          <w:rFonts w:hint="default" w:ascii="仿宋_GB2312" w:hAnsi="仿宋_GB2312" w:eastAsia="仿宋_GB2312" w:cs="仿宋_GB2312"/>
          <w:sz w:val="32"/>
          <w:szCs w:val="32"/>
          <w:lang w:eastAsia="zh-CN"/>
        </w:rPr>
        <w:t>、其他收入</w:t>
      </w:r>
      <w:r>
        <w:rPr>
          <w:rFonts w:hint="eastAsia" w:ascii="仿宋_GB2312" w:hAnsi="仿宋_GB2312" w:eastAsia="仿宋_GB2312" w:cs="仿宋_GB2312"/>
          <w:sz w:val="32"/>
          <w:szCs w:val="32"/>
          <w:lang w:val="en-US" w:eastAsia="zh-CN"/>
        </w:rPr>
        <w:t>；支出包括：社会保障和就业支出、卫生健康支出、农林水支出</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住房保障支出。市农业科学研究院2024年收支总预算</w:t>
      </w:r>
      <w:r>
        <w:rPr>
          <w:rFonts w:hint="default" w:ascii="仿宋_GB2312" w:hAnsi="仿宋_GB2312" w:eastAsia="仿宋_GB2312" w:cs="仿宋_GB2312"/>
          <w:sz w:val="32"/>
          <w:szCs w:val="32"/>
          <w:lang w:eastAsia="zh-CN"/>
        </w:rPr>
        <w:t>739.87</w:t>
      </w:r>
      <w:r>
        <w:rPr>
          <w:rFonts w:hint="eastAsia" w:ascii="仿宋_GB2312" w:hAnsi="仿宋_GB2312" w:eastAsia="仿宋_GB2312" w:cs="仿宋_GB2312"/>
          <w:sz w:val="32"/>
          <w:szCs w:val="32"/>
          <w:lang w:val="en-US" w:eastAsia="zh-CN"/>
        </w:rPr>
        <w:t>万元,比2023年收支预算总数增加</w:t>
      </w:r>
      <w:r>
        <w:rPr>
          <w:rFonts w:hint="default" w:ascii="仿宋_GB2312" w:hAnsi="仿宋_GB2312" w:eastAsia="仿宋_GB2312" w:cs="仿宋_GB2312"/>
          <w:sz w:val="32"/>
          <w:szCs w:val="32"/>
          <w:lang w:eastAsia="zh-CN"/>
        </w:rPr>
        <w:t>100.32</w:t>
      </w:r>
      <w:r>
        <w:rPr>
          <w:rFonts w:hint="eastAsia" w:ascii="仿宋_GB2312" w:hAnsi="仿宋_GB2312" w:eastAsia="仿宋_GB2312" w:cs="仿宋_GB2312"/>
          <w:sz w:val="32"/>
          <w:szCs w:val="32"/>
          <w:lang w:val="en-US" w:eastAsia="zh-CN"/>
        </w:rPr>
        <w:t>万元，主要原因</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一是2024年初预算新增单位年度考核奖等工资性支出指标，新引进研究生1人，增加了人员经费和公用经费。二是异地搬迁建设试验示范基地零改整、坡改梯（搬迁建设第四期：坡台地整改）接近尾声，追加了财政代管资金用于支付工程尾款等。 </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5" w:name="_Toc1907489688"/>
      <w:r>
        <w:rPr>
          <w:rFonts w:hint="eastAsia" w:ascii="楷体_GB2312" w:hAnsi="Calibri" w:eastAsia="楷体_GB2312" w:cs="楷体_GB2312"/>
          <w:color w:val="auto"/>
          <w:kern w:val="2"/>
          <w:sz w:val="32"/>
          <w:szCs w:val="32"/>
          <w:lang w:val="en-US" w:eastAsia="zh-CN" w:bidi="ar"/>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年收入预算</w:t>
      </w:r>
      <w:r>
        <w:rPr>
          <w:rFonts w:hint="default" w:ascii="仿宋_GB2312" w:hAnsi="仿宋_GB2312" w:eastAsia="仿宋_GB2312" w:cs="仿宋_GB2312"/>
          <w:sz w:val="32"/>
          <w:szCs w:val="32"/>
          <w:lang w:eastAsia="zh-CN"/>
        </w:rPr>
        <w:t>739.87</w:t>
      </w:r>
      <w:r>
        <w:rPr>
          <w:rFonts w:hint="eastAsia" w:ascii="仿宋_GB2312" w:hAnsi="仿宋_GB2312" w:eastAsia="仿宋_GB2312" w:cs="仿宋_GB2312"/>
          <w:sz w:val="32"/>
          <w:szCs w:val="32"/>
        </w:rPr>
        <w:t>万元，其中：一般公共预算拨款收入</w:t>
      </w:r>
      <w:r>
        <w:rPr>
          <w:rFonts w:hint="eastAsia" w:ascii="仿宋_GB2312" w:hAnsi="仿宋_GB2312" w:eastAsia="仿宋_GB2312" w:cs="仿宋_GB2312"/>
          <w:sz w:val="32"/>
          <w:szCs w:val="32"/>
          <w:lang w:val="en-US" w:eastAsia="zh-CN"/>
        </w:rPr>
        <w:t>651.10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w:t>
      </w:r>
      <w:r>
        <w:rPr>
          <w:rFonts w:hint="default" w:ascii="仿宋_GB2312" w:hAnsi="仿宋_GB2312" w:eastAsia="仿宋_GB2312" w:cs="仿宋_GB2312"/>
          <w:sz w:val="32"/>
          <w:szCs w:val="32"/>
          <w:lang w:eastAsia="zh-CN"/>
        </w:rPr>
        <w:t>88</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；其他收入88.77万元，占比12%。</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6" w:name="_Toc524778681"/>
      <w:r>
        <w:rPr>
          <w:rFonts w:hint="eastAsia" w:ascii="楷体_GB2312" w:hAnsi="Calibri" w:eastAsia="楷体_GB2312" w:cs="楷体_GB2312"/>
          <w:color w:val="auto"/>
          <w:kern w:val="2"/>
          <w:sz w:val="32"/>
          <w:szCs w:val="32"/>
          <w:lang w:val="en-US" w:eastAsia="zh-CN" w:bidi="ar"/>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年支出预算</w:t>
      </w:r>
      <w:r>
        <w:rPr>
          <w:rFonts w:hint="default" w:ascii="仿宋_GB2312" w:hAnsi="仿宋_GB2312" w:eastAsia="仿宋_GB2312" w:cs="仿宋_GB2312"/>
          <w:sz w:val="32"/>
          <w:szCs w:val="32"/>
          <w:lang w:eastAsia="zh-CN"/>
        </w:rPr>
        <w:t>739.87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639.55</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rPr>
        <w:t>86.44</w:t>
      </w:r>
      <w:r>
        <w:rPr>
          <w:rFonts w:hint="eastAsia" w:ascii="仿宋_GB2312" w:hAnsi="仿宋_GB2312" w:eastAsia="仿宋_GB2312" w:cs="仿宋_GB2312"/>
          <w:sz w:val="32"/>
          <w:szCs w:val="32"/>
        </w:rPr>
        <w:t>%；项目支出</w:t>
      </w:r>
      <w:r>
        <w:rPr>
          <w:rFonts w:hint="default" w:ascii="仿宋_GB2312" w:hAnsi="仿宋_GB2312" w:eastAsia="仿宋_GB2312" w:cs="仿宋_GB2312"/>
          <w:sz w:val="32"/>
          <w:szCs w:val="32"/>
          <w:lang w:eastAsia="zh-CN"/>
        </w:rPr>
        <w:t>100.32</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rPr>
        <w:t>13.56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270636152"/>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651.10</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年收支预算总数增加</w:t>
      </w:r>
      <w:r>
        <w:rPr>
          <w:rFonts w:hint="eastAsia" w:ascii="仿宋_GB2312" w:hAnsi="仿宋_GB2312" w:eastAsia="仿宋_GB2312" w:cs="仿宋_GB2312"/>
          <w:sz w:val="32"/>
          <w:szCs w:val="32"/>
          <w:lang w:val="en-US" w:eastAsia="zh-CN"/>
        </w:rPr>
        <w:t>28.65</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val="en-US" w:eastAsia="zh-CN"/>
        </w:rPr>
        <w:t>2024年初预算新增单位年度考核奖等工资性支出指标，新引进研究生1人，增加了人员经费和公用经费。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Calibri" w:eastAsia="楷体_GB2312" w:cs="楷体_GB2312"/>
          <w:color w:val="auto"/>
          <w:kern w:val="2"/>
          <w:sz w:val="32"/>
          <w:szCs w:val="32"/>
          <w:lang w:val="en-US" w:eastAsia="zh-CN" w:bidi="ar"/>
        </w:rPr>
        <w:t>收入包括：</w:t>
      </w:r>
      <w:r>
        <w:rPr>
          <w:rFonts w:hint="eastAsia" w:ascii="仿宋_GB2312" w:hAnsi="仿宋_GB2312" w:eastAsia="仿宋_GB2312" w:cs="仿宋_GB2312"/>
          <w:sz w:val="32"/>
          <w:szCs w:val="32"/>
        </w:rPr>
        <w:t>本年一般公共预算拨款收入</w:t>
      </w:r>
      <w:r>
        <w:rPr>
          <w:rFonts w:hint="eastAsia" w:ascii="仿宋_GB2312" w:hAnsi="仿宋_GB2312" w:eastAsia="仿宋_GB2312" w:cs="仿宋_GB2312"/>
          <w:sz w:val="32"/>
          <w:szCs w:val="32"/>
          <w:lang w:val="en-US" w:eastAsia="zh-CN"/>
        </w:rPr>
        <w:t>651.10</w:t>
      </w:r>
      <w:r>
        <w:rPr>
          <w:rFonts w:hint="eastAsia" w:ascii="仿宋_GB2312" w:hAnsi="仿宋_GB2312" w:eastAsia="仿宋_GB2312" w:cs="仿宋_GB2312"/>
          <w:sz w:val="32"/>
          <w:szCs w:val="32"/>
        </w:rPr>
        <w:t>万元；支出包括：社会保障和就业支出</w:t>
      </w:r>
      <w:r>
        <w:rPr>
          <w:rFonts w:hint="eastAsia" w:ascii="仿宋_GB2312" w:hAnsi="仿宋_GB2312" w:eastAsia="仿宋_GB2312" w:cs="仿宋_GB2312"/>
          <w:sz w:val="32"/>
          <w:szCs w:val="32"/>
          <w:lang w:val="en-US" w:eastAsia="zh-CN"/>
        </w:rPr>
        <w:t>58.99</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19.13</w:t>
      </w:r>
      <w:r>
        <w:rPr>
          <w:rFonts w:hint="eastAsia" w:ascii="仿宋_GB2312" w:hAnsi="仿宋_GB2312" w:eastAsia="仿宋_GB2312" w:cs="仿宋_GB2312"/>
          <w:sz w:val="32"/>
          <w:szCs w:val="32"/>
        </w:rPr>
        <w:t>万元、农林水支出</w:t>
      </w:r>
      <w:r>
        <w:rPr>
          <w:rFonts w:hint="eastAsia" w:ascii="仿宋_GB2312" w:hAnsi="仿宋_GB2312" w:eastAsia="仿宋_GB2312" w:cs="仿宋_GB2312"/>
          <w:sz w:val="32"/>
          <w:szCs w:val="32"/>
          <w:lang w:val="en-US" w:eastAsia="zh-CN"/>
        </w:rPr>
        <w:t>521.06</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51.92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975961131"/>
      <w:r>
        <w:rPr>
          <w:rFonts w:hint="eastAsia" w:ascii="黑体" w:hAnsi="黑体" w:eastAsia="黑体" w:cs="黑体"/>
          <w:sz w:val="32"/>
          <w:szCs w:val="32"/>
          <w:lang w:val="en-US" w:eastAsia="zh-CN"/>
        </w:rPr>
        <w:t>五、一般公共预算当年拨款情况说明</w:t>
      </w:r>
      <w:bookmarkEnd w:id="8"/>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9" w:name="_Toc873984803"/>
      <w:r>
        <w:rPr>
          <w:rFonts w:hint="eastAsia" w:ascii="楷体_GB2312" w:hAnsi="Calibri" w:eastAsia="楷体_GB2312" w:cs="楷体_GB2312"/>
          <w:color w:val="auto"/>
          <w:kern w:val="2"/>
          <w:sz w:val="32"/>
          <w:szCs w:val="32"/>
          <w:lang w:val="en-US" w:eastAsia="zh-CN" w:bidi="ar"/>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市农业科学研究院202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651.10</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年预算数增加</w:t>
      </w:r>
      <w:r>
        <w:rPr>
          <w:rFonts w:hint="eastAsia" w:ascii="仿宋_GB2312" w:hAnsi="仿宋_GB2312" w:eastAsia="仿宋_GB2312" w:cs="仿宋_GB2312"/>
          <w:sz w:val="32"/>
          <w:szCs w:val="32"/>
          <w:lang w:val="en-US" w:eastAsia="zh-CN"/>
        </w:rPr>
        <w:t>28.65</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2024年初预算新增单位年度考核奖等工资性支出指标，新引进研究生1人，增加了人员经费和公用经费。</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10" w:name="_Toc405876763"/>
      <w:r>
        <w:rPr>
          <w:rFonts w:hint="eastAsia" w:ascii="楷体_GB2312" w:hAnsi="Calibri" w:eastAsia="楷体_GB2312" w:cs="楷体_GB2312"/>
          <w:color w:val="auto"/>
          <w:kern w:val="2"/>
          <w:sz w:val="32"/>
          <w:szCs w:val="32"/>
          <w:lang w:val="en-US" w:eastAsia="zh-CN" w:bidi="ar"/>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521.06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80.03</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58.99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9.06</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19.13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2.94</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51.92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7.97</w:t>
      </w:r>
      <w:r>
        <w:rPr>
          <w:rFonts w:hint="eastAsia" w:ascii="仿宋_GB2312" w:hAnsi="仿宋_GB2312" w:eastAsia="仿宋_GB2312" w:cs="仿宋_GB2312"/>
          <w:sz w:val="32"/>
          <w:szCs w:val="32"/>
        </w:rPr>
        <w:t>%。</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11" w:name="_Toc415912414"/>
      <w:r>
        <w:rPr>
          <w:rFonts w:hint="eastAsia" w:ascii="楷体_GB2312" w:hAnsi="Calibri" w:eastAsia="楷体_GB2312" w:cs="楷体_GB2312"/>
          <w:color w:val="auto"/>
          <w:kern w:val="2"/>
          <w:sz w:val="32"/>
          <w:szCs w:val="32"/>
          <w:lang w:val="en-US" w:eastAsia="zh-CN" w:bidi="ar"/>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社会保障和就业支出208（类）行政事业单位养老支出05（款）机关事业单位基本养老保险缴费支出05（项）预算数为58.99万元，主要用于：实施养老保险制度由单位缴纳的基本养老保险支出。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2、卫生健康支出210（类）行政事业单位医疗11（款）其他行政事业单位医疗支出99（项）预算数为19.13万元，主要用于：部门下属事业单位按规定由单位缴纳的基本医疗保险支出。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农林水支出213（类）农业农村01（款）事业运行04（项）预算数为509.51万元，主要用于</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工资福利支出和商品服务支出。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农林水支出213（类）农业农村01（款）</w:t>
      </w:r>
      <w:r>
        <w:rPr>
          <w:rFonts w:hint="default" w:ascii="仿宋_GB2312" w:hAnsi="仿宋_GB2312" w:eastAsia="仿宋_GB2312" w:cs="仿宋_GB2312"/>
          <w:sz w:val="32"/>
          <w:szCs w:val="32"/>
          <w:lang w:eastAsia="zh-CN"/>
        </w:rPr>
        <w:t> 其他农业农村支出</w:t>
      </w:r>
      <w:r>
        <w:rPr>
          <w:rFonts w:hint="eastAsia" w:ascii="仿宋_GB2312" w:hAnsi="仿宋_GB2312" w:eastAsia="仿宋_GB2312" w:cs="仿宋_GB2312"/>
          <w:sz w:val="32"/>
          <w:szCs w:val="32"/>
          <w:lang w:val="en-US" w:eastAsia="zh-CN"/>
        </w:rPr>
        <w:t>04（项）预算数为11.55万元，主要用于部门专项预算支出。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bookmarkStart w:id="26" w:name="_GoBack"/>
      <w:bookmarkEnd w:id="26"/>
      <w:r>
        <w:rPr>
          <w:rFonts w:hint="eastAsia" w:ascii="仿宋_GB2312" w:hAnsi="仿宋_GB2312" w:eastAsia="仿宋_GB2312" w:cs="仿宋_GB2312"/>
          <w:sz w:val="32"/>
          <w:szCs w:val="32"/>
          <w:lang w:val="en-US" w:eastAsia="zh-CN"/>
        </w:rPr>
        <w:t>住房保障支出221（类）住房改革支出02（款）住房公积金01（项）预算数为51.92万元,主要用于：部门按规定为职工缴纳的住房公积金支出。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highlight w:val="none"/>
        </w:rPr>
      </w:pPr>
      <w:bookmarkStart w:id="12" w:name="_Toc807919176"/>
      <w:r>
        <w:rPr>
          <w:rFonts w:hint="eastAsia" w:ascii="黑体" w:hAnsi="黑体" w:eastAsia="黑体" w:cs="黑体"/>
          <w:sz w:val="32"/>
          <w:szCs w:val="32"/>
          <w:highlight w:val="none"/>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年一般公共预算基本支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639.55</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564.22</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rPr>
        <w:t>津贴补贴、奖金、</w:t>
      </w:r>
      <w:r>
        <w:rPr>
          <w:rFonts w:hint="default" w:ascii="仿宋_GB2312" w:hAnsi="仿宋_GB2312" w:eastAsia="仿宋_GB2312" w:cs="仿宋_GB2312"/>
          <w:sz w:val="32"/>
          <w:szCs w:val="32"/>
        </w:rPr>
        <w:t>绩效工资、</w:t>
      </w:r>
      <w:r>
        <w:rPr>
          <w:rFonts w:hint="eastAsia" w:ascii="仿宋_GB2312" w:hAnsi="仿宋_GB2312" w:eastAsia="仿宋_GB2312" w:cs="仿宋_GB2312"/>
          <w:sz w:val="32"/>
          <w:szCs w:val="32"/>
          <w:lang w:eastAsia="zh-CN"/>
        </w:rPr>
        <w:t>机关事业单位基本养老保险缴费、</w:t>
      </w:r>
      <w:r>
        <w:rPr>
          <w:rFonts w:hint="eastAsia" w:ascii="仿宋_GB2312" w:hAnsi="仿宋_GB2312" w:eastAsia="仿宋_GB2312" w:cs="仿宋_GB2312"/>
          <w:sz w:val="32"/>
          <w:szCs w:val="32"/>
        </w:rPr>
        <w:t>基本医疗保险缴费、</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社会保险缴费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default" w:ascii="仿宋_GB2312" w:hAnsi="仿宋_GB2312" w:eastAsia="仿宋_GB2312" w:cs="仿宋_GB2312"/>
          <w:sz w:val="32"/>
          <w:szCs w:val="32"/>
        </w:rPr>
        <w:t>生活</w:t>
      </w:r>
      <w:r>
        <w:rPr>
          <w:rFonts w:hint="eastAsia" w:ascii="仿宋_GB2312" w:hAnsi="仿宋_GB2312" w:eastAsia="仿宋_GB2312" w:cs="仿宋_GB2312"/>
          <w:sz w:val="32"/>
          <w:szCs w:val="32"/>
        </w:rPr>
        <w:t>补助等支出。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75.33</w:t>
      </w:r>
      <w:r>
        <w:rPr>
          <w:rFonts w:hint="eastAsia" w:ascii="仿宋_GB2312" w:hAnsi="仿宋_GB2312" w:eastAsia="仿宋_GB2312" w:cs="仿宋_GB2312"/>
          <w:sz w:val="32"/>
          <w:szCs w:val="32"/>
        </w:rPr>
        <w:t>万元，主要包括：办公费、水费、电费、邮电费、差旅费、维修（护）费、培训费、公务接待费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专用材料费、劳务费、工会经费、福利费、公务用车运行维护费、其他商品和服务支出等支出。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638584377"/>
      <w:r>
        <w:rPr>
          <w:rFonts w:hint="eastAsia" w:ascii="黑体" w:hAnsi="黑体" w:eastAsia="黑体" w:cs="黑体"/>
          <w:sz w:val="32"/>
          <w:szCs w:val="32"/>
          <w:lang w:val="en-US" w:eastAsia="zh-CN"/>
        </w:rPr>
        <w:t>七、“三公</w:t>
      </w:r>
      <w:r>
        <w:rPr>
          <w:rFonts w:hint="eastAsia" w:ascii="黑体" w:hAnsi="黑体" w:eastAsia="黑体" w:cs="黑体"/>
          <w:sz w:val="32"/>
          <w:szCs w:val="32"/>
          <w:highlight w:val="none"/>
          <w:lang w:val="en-US" w:eastAsia="zh-CN"/>
        </w:rPr>
        <w:t>”经费财政拨款预算安排情况</w:t>
      </w:r>
      <w:r>
        <w:rPr>
          <w:rFonts w:hint="eastAsia" w:ascii="黑体" w:hAnsi="黑体" w:eastAsia="黑体" w:cs="黑体"/>
          <w:sz w:val="32"/>
          <w:szCs w:val="32"/>
          <w:lang w:val="en-US" w:eastAsia="zh-CN"/>
        </w:rPr>
        <w:t>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年“三公”经费财政拨款预算数</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0.76</w:t>
      </w:r>
      <w:r>
        <w:rPr>
          <w:rFonts w:hint="eastAsia" w:ascii="仿宋_GB2312" w:hAnsi="仿宋_GB2312" w:eastAsia="仿宋_GB2312" w:cs="仿宋_GB2312"/>
          <w:sz w:val="32"/>
          <w:szCs w:val="32"/>
        </w:rPr>
        <w:t>万元，公务用车购置及运行维护费</w:t>
      </w:r>
      <w:r>
        <w:rPr>
          <w:rFonts w:hint="eastAsia" w:ascii="仿宋_GB2312" w:hAnsi="仿宋_GB2312" w:eastAsia="仿宋_GB2312" w:cs="仿宋_GB2312"/>
          <w:sz w:val="32"/>
          <w:szCs w:val="32"/>
          <w:lang w:val="en-US" w:eastAsia="zh-CN"/>
        </w:rPr>
        <w:t>7.74</w:t>
      </w:r>
      <w:r>
        <w:rPr>
          <w:rFonts w:hint="eastAsia" w:ascii="仿宋_GB2312" w:hAnsi="仿宋_GB2312" w:eastAsia="仿宋_GB2312" w:cs="仿宋_GB2312"/>
          <w:sz w:val="32"/>
          <w:szCs w:val="32"/>
        </w:rPr>
        <w:t>万元，因公出国（境）经费0万元。</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14" w:name="_Toc1209762851"/>
      <w:r>
        <w:rPr>
          <w:rFonts w:hint="eastAsia" w:ascii="楷体_GB2312" w:hAnsi="Calibri" w:eastAsia="楷体_GB2312" w:cs="楷体_GB2312"/>
          <w:color w:val="auto"/>
          <w:kern w:val="2"/>
          <w:sz w:val="32"/>
          <w:szCs w:val="32"/>
          <w:lang w:val="en-US" w:eastAsia="zh-CN" w:bidi="ar"/>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公务接待费与2023年预算0.97万元</w:t>
      </w:r>
      <w:r>
        <w:rPr>
          <w:rFonts w:hint="default" w:ascii="仿宋_GB2312" w:hAnsi="仿宋_GB2312" w:eastAsia="仿宋_GB2312" w:cs="仿宋_GB2312"/>
          <w:sz w:val="32"/>
          <w:szCs w:val="32"/>
          <w:lang w:eastAsia="zh-CN"/>
        </w:rPr>
        <w:t>相比</w:t>
      </w:r>
      <w:r>
        <w:rPr>
          <w:rFonts w:hint="eastAsia" w:ascii="仿宋_GB2312" w:hAnsi="仿宋_GB2312" w:eastAsia="仿宋_GB2312" w:cs="仿宋_GB2312"/>
          <w:sz w:val="32"/>
          <w:szCs w:val="32"/>
          <w:lang w:val="en-US" w:eastAsia="zh-CN"/>
        </w:rPr>
        <w:t>减少0.01万元，主要原因是按照过紧日子要求，严格控制公务接待。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15" w:name="_Toc1759082110"/>
      <w:r>
        <w:rPr>
          <w:rFonts w:hint="eastAsia" w:ascii="楷体_GB2312" w:hAnsi="Calibri" w:eastAsia="楷体_GB2312" w:cs="楷体_GB2312"/>
          <w:color w:val="auto"/>
          <w:kern w:val="2"/>
          <w:sz w:val="32"/>
          <w:szCs w:val="32"/>
          <w:lang w:val="en-US" w:eastAsia="zh-CN" w:bidi="ar"/>
        </w:rPr>
        <w:t>（二）公务用车购置及运行维护费</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公务用车购置及运行维护费</w:t>
      </w:r>
      <w:r>
        <w:rPr>
          <w:rFonts w:hint="default"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7.75万元</w:t>
      </w:r>
      <w:r>
        <w:rPr>
          <w:rFonts w:hint="default" w:ascii="仿宋_GB2312" w:hAnsi="仿宋_GB2312" w:eastAsia="仿宋_GB2312" w:cs="仿宋_GB2312"/>
          <w:sz w:val="32"/>
          <w:szCs w:val="32"/>
          <w:lang w:eastAsia="zh-CN"/>
        </w:rPr>
        <w:t>相比</w:t>
      </w:r>
      <w:r>
        <w:rPr>
          <w:rFonts w:hint="eastAsia" w:ascii="仿宋_GB2312" w:hAnsi="仿宋_GB2312" w:eastAsia="仿宋_GB2312" w:cs="仿宋_GB2312"/>
          <w:sz w:val="32"/>
          <w:szCs w:val="32"/>
          <w:lang w:val="en-US" w:eastAsia="zh-CN"/>
        </w:rPr>
        <w:t>减少0.01万元，主要原因是按照要求严格控制公务用车。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单位现有公务用车2辆，其中：皮卡车1辆，越野车1辆。2024年无公务用车购置计划。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2024年安排公务用车运行维护费7.74万元，用于2辆公务用车燃油、过路（桥）、维修、保险等方面支出。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bookmarkStart w:id="16" w:name="_Toc333309541"/>
      <w:r>
        <w:rPr>
          <w:rFonts w:hint="eastAsia" w:ascii="楷体_GB2312" w:hAnsi="Calibri" w:eastAsia="楷体_GB2312" w:cs="楷体_GB2312"/>
          <w:color w:val="auto"/>
          <w:kern w:val="2"/>
          <w:sz w:val="32"/>
          <w:szCs w:val="32"/>
          <w:lang w:val="en-US" w:eastAsia="zh-CN" w:bidi="ar"/>
        </w:rPr>
        <w:t>（三）因公出国（境）经费</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2024年无因公出国（境）经费，因公出国（境）经费安排为0万元，与2023年预算相比持平。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385345342"/>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无政府性基金预算拨款支出。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485016091"/>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无国有资本经营预算支出。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9" w:name="_Toc231112275"/>
      <w:r>
        <w:rPr>
          <w:rFonts w:hint="eastAsia" w:ascii="黑体" w:hAnsi="黑体" w:eastAsia="黑体" w:cs="黑体"/>
          <w:sz w:val="32"/>
          <w:szCs w:val="32"/>
          <w:lang w:val="en-US" w:eastAsia="zh-CN"/>
        </w:rPr>
        <w:t>十、其他重要事项的情况说明</w:t>
      </w:r>
      <w:bookmarkEnd w:id="19"/>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20" w:name="_Toc956356690"/>
      <w:r>
        <w:rPr>
          <w:rFonts w:hint="eastAsia" w:ascii="楷体_GB2312" w:hAnsi="Calibri" w:eastAsia="楷体_GB2312" w:cs="楷体_GB2312"/>
          <w:color w:val="auto"/>
          <w:kern w:val="2"/>
          <w:sz w:val="32"/>
          <w:szCs w:val="32"/>
          <w:lang w:val="en-US" w:eastAsia="zh-CN" w:bidi="ar"/>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市农业科学研究院</w:t>
      </w:r>
      <w:r>
        <w:rPr>
          <w:rFonts w:hint="default" w:ascii="仿宋_GB2312" w:hAnsi="仿宋_GB2312" w:eastAsia="仿宋_GB2312" w:cs="仿宋_GB2312"/>
          <w:sz w:val="32"/>
          <w:szCs w:val="32"/>
        </w:rPr>
        <w:t>为事业单位，按规定未使用机关运行的相关科目</w:t>
      </w:r>
      <w:r>
        <w:rPr>
          <w:rFonts w:hint="eastAsia" w:ascii="仿宋_GB2312" w:hAnsi="仿宋_GB2312" w:eastAsia="仿宋_GB2312" w:cs="仿宋_GB2312"/>
          <w:sz w:val="32"/>
          <w:szCs w:val="32"/>
        </w:rPr>
        <w:t>。</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21" w:name="_Toc1705066064"/>
      <w:r>
        <w:rPr>
          <w:rFonts w:hint="eastAsia" w:ascii="楷体_GB2312" w:hAnsi="Calibri" w:eastAsia="楷体_GB2312" w:cs="楷体_GB2312"/>
          <w:color w:val="auto"/>
          <w:kern w:val="2"/>
          <w:sz w:val="32"/>
          <w:szCs w:val="32"/>
          <w:lang w:val="en-US" w:eastAsia="zh-CN" w:bidi="ar"/>
        </w:rPr>
        <w:t>（二）政府采购情况</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市农业科学研究院无政府采购预算。</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22" w:name="_Toc1745798422"/>
      <w:r>
        <w:rPr>
          <w:rFonts w:hint="eastAsia" w:ascii="楷体_GB2312" w:hAnsi="Calibri" w:eastAsia="楷体_GB2312" w:cs="楷体_GB2312"/>
          <w:color w:val="auto"/>
          <w:kern w:val="2"/>
          <w:sz w:val="32"/>
          <w:szCs w:val="32"/>
          <w:lang w:val="en-US" w:eastAsia="zh-CN" w:bidi="ar"/>
        </w:rPr>
        <w:t>（三）国有资产占有使用情况</w:t>
      </w:r>
      <w:bookmarkEnd w:id="2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w:t>
      </w:r>
      <w:r>
        <w:rPr>
          <w:rFonts w:hint="eastAsia" w:ascii="仿宋_GB2312" w:hAnsi="仿宋_GB2312" w:eastAsia="仿宋_GB2312" w:cs="仿宋_GB2312"/>
          <w:sz w:val="32"/>
          <w:szCs w:val="32"/>
        </w:rPr>
        <w:t>广元市农业科学研究院共有车辆2辆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其中科研业务车辆2辆，</w:t>
      </w:r>
      <w:r>
        <w:rPr>
          <w:rFonts w:hint="default" w:ascii="仿宋_GB2312" w:hAnsi="Calibri" w:eastAsia="仿宋_GB2312" w:cs="仿宋_GB2312"/>
          <w:color w:val="auto"/>
          <w:kern w:val="2"/>
          <w:sz w:val="32"/>
          <w:szCs w:val="32"/>
          <w:lang w:val="en-US" w:eastAsia="zh-CN" w:bidi="ar"/>
        </w:rPr>
        <w:t>单位无价值200万元以上的大型设备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楷体_GB2312" w:hAnsi="Calibri" w:eastAsia="楷体_GB2312" w:cs="楷体_GB2312"/>
          <w:color w:val="auto"/>
          <w:kern w:val="2"/>
          <w:sz w:val="32"/>
          <w:szCs w:val="32"/>
          <w:lang w:val="en-US" w:eastAsia="zh-CN" w:bidi="ar"/>
        </w:rPr>
      </w:pPr>
      <w:bookmarkStart w:id="23" w:name="_Toc989830771"/>
      <w:r>
        <w:rPr>
          <w:rFonts w:hint="eastAsia" w:ascii="楷体_GB2312" w:hAnsi="Calibri" w:eastAsia="楷体_GB2312" w:cs="楷体_GB2312"/>
          <w:color w:val="auto"/>
          <w:kern w:val="2"/>
          <w:sz w:val="32"/>
          <w:szCs w:val="32"/>
          <w:lang w:val="en-US" w:eastAsia="zh-CN" w:bidi="ar"/>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宋体" w:hAnsi="宋体" w:eastAsia="宋体" w:cs="宋体"/>
          <w:sz w:val="24"/>
          <w:szCs w:val="24"/>
        </w:rPr>
      </w:pPr>
      <w:bookmarkStart w:id="24" w:name="_Toc1344504308"/>
      <w:r>
        <w:rPr>
          <w:rFonts w:hint="eastAsia" w:ascii="仿宋_GB2312" w:hAnsi="仿宋_GB2312" w:eastAsia="仿宋_GB2312" w:cs="仿宋_GB2312"/>
          <w:sz w:val="32"/>
          <w:szCs w:val="32"/>
          <w:lang w:val="en-US" w:eastAsia="zh-CN"/>
        </w:rPr>
        <w:t>2024年市农业科学研究院开展绩效目标管理的项目</w:t>
      </w:r>
      <w:r>
        <w:rPr>
          <w:rFonts w:hint="default"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en-US" w:eastAsia="zh-CN"/>
        </w:rPr>
        <w:t>个，涉及预算739.87万元。其中：人员类项目9个，涉及预算564.22万元；运转类项目3个，涉及预算75.33万元；特定目标类项目7个，涉及预算100.32万元。</w:t>
      </w:r>
      <w:r>
        <w:rPr>
          <w:rFonts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bookmarkEnd w:id="24"/>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楷体_GB2312" w:hAnsi="Calibri" w:eastAsia="楷体_GB2312" w:cs="楷体_GB2312"/>
          <w:color w:val="auto"/>
          <w:kern w:val="2"/>
          <w:sz w:val="32"/>
          <w:szCs w:val="32"/>
          <w:lang w:val="en-US" w:eastAsia="zh-CN" w:bidi="ar"/>
        </w:rPr>
        <w:t>财政拨款收入:</w:t>
      </w:r>
      <w:r>
        <w:rPr>
          <w:rFonts w:hint="default"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p>
    <w:p>
      <w:pPr>
        <w:keepNext w:val="0"/>
        <w:keepLines w:val="0"/>
        <w:widowControl w:val="0"/>
        <w:suppressLineNumbers w:val="0"/>
        <w:suppressAutoHyphens/>
        <w:autoSpaceDE w:val="0"/>
        <w:autoSpaceDN/>
        <w:spacing w:before="0" w:beforeAutospacing="0" w:after="0" w:afterAutospacing="0" w:line="576" w:lineRule="exact"/>
        <w:ind w:left="0" w:right="0" w:firstLine="640" w:firstLineChars="200"/>
        <w:jc w:val="both"/>
        <w:rPr>
          <w:rFonts w:hint="eastAsia" w:ascii="仿宋_GB2312" w:hAnsi="仿宋_GB2312" w:eastAsia="仿宋_GB2312" w:cs="仿宋_GB2312"/>
          <w:sz w:val="32"/>
          <w:szCs w:val="32"/>
          <w:lang w:val="en-US" w:eastAsia="zh-CN"/>
        </w:rPr>
      </w:pPr>
      <w:r>
        <w:rPr>
          <w:rFonts w:hint="eastAsia" w:ascii="楷体_GB2312" w:hAnsi="Calibri" w:eastAsia="楷体_GB2312" w:cs="楷体_GB2312"/>
          <w:color w:val="auto"/>
          <w:kern w:val="2"/>
          <w:sz w:val="32"/>
          <w:szCs w:val="32"/>
          <w:lang w:val="en-US" w:eastAsia="zh-CN" w:bidi="ar"/>
        </w:rPr>
        <w:t>（二）</w:t>
      </w:r>
      <w:r>
        <w:rPr>
          <w:rFonts w:hint="default" w:ascii="楷体_GB2312" w:hAnsi="Calibri" w:eastAsia="楷体_GB2312" w:cs="楷体_GB2312"/>
          <w:color w:val="auto"/>
          <w:kern w:val="2"/>
          <w:sz w:val="32"/>
          <w:szCs w:val="32"/>
          <w:lang w:val="en-US" w:eastAsia="zh-CN" w:bidi="ar"/>
        </w:rPr>
        <w:t>其他收入：</w:t>
      </w:r>
      <w:r>
        <w:rPr>
          <w:rFonts w:hint="default" w:ascii="仿宋_GB2312" w:hAnsi="仿宋_GB2312" w:eastAsia="仿宋_GB2312" w:cs="仿宋_GB2312"/>
          <w:sz w:val="32"/>
          <w:szCs w:val="32"/>
          <w:lang w:val="en-US" w:eastAsia="zh-CN"/>
        </w:rPr>
        <w:t>指除上述“一般公共预算拨款收入” “事业收入”等以外的收入。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Calibri" w:eastAsia="楷体_GB2312" w:cs="楷体_GB2312"/>
          <w:color w:val="auto"/>
          <w:kern w:val="2"/>
          <w:sz w:val="32"/>
          <w:szCs w:val="32"/>
          <w:lang w:val="en-US" w:eastAsia="zh-CN" w:bidi="ar"/>
        </w:rPr>
        <w:t>（三）</w:t>
      </w:r>
      <w:r>
        <w:rPr>
          <w:rFonts w:hint="eastAsia" w:ascii="楷体_GB2312" w:hAnsi="Calibri" w:eastAsia="楷体_GB2312" w:cs="楷体_GB2312"/>
          <w:color w:val="auto"/>
          <w:kern w:val="2"/>
          <w:sz w:val="32"/>
          <w:szCs w:val="32"/>
          <w:lang w:val="en-US" w:eastAsia="zh-CN" w:bidi="ar"/>
        </w:rPr>
        <w:t>卫生健康支出210（类）行政事业单位医疗11（款）其他行政事业单位医疗支出99（项）：</w:t>
      </w:r>
      <w:r>
        <w:rPr>
          <w:rFonts w:hint="eastAsia" w:ascii="仿宋_GB2312" w:hAnsi="仿宋_GB2312" w:eastAsia="仿宋_GB2312" w:cs="仿宋_GB2312"/>
          <w:sz w:val="32"/>
          <w:szCs w:val="32"/>
          <w:lang w:val="en-US" w:eastAsia="zh-CN"/>
        </w:rPr>
        <w:t>反映用于其他行政事业单位医疗方面的支出。</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eastAsia="zh-CN"/>
        </w:rPr>
        <w:t xml:space="preserve">    </w:t>
      </w:r>
      <w:r>
        <w:rPr>
          <w:rFonts w:hint="default" w:ascii="楷体_GB2312" w:hAnsi="Calibri" w:eastAsia="楷体_GB2312" w:cs="楷体_GB2312"/>
          <w:color w:val="auto"/>
          <w:kern w:val="2"/>
          <w:sz w:val="32"/>
          <w:szCs w:val="32"/>
          <w:lang w:val="en-US" w:eastAsia="zh-CN" w:bidi="ar"/>
        </w:rPr>
        <w:t>（四）</w:t>
      </w:r>
      <w:r>
        <w:rPr>
          <w:rFonts w:hint="eastAsia" w:ascii="楷体_GB2312" w:hAnsi="Calibri" w:eastAsia="楷体_GB2312" w:cs="楷体_GB2312"/>
          <w:color w:val="auto"/>
          <w:kern w:val="2"/>
          <w:sz w:val="32"/>
          <w:szCs w:val="32"/>
          <w:lang w:val="en-US" w:eastAsia="zh-CN" w:bidi="ar"/>
        </w:rPr>
        <w:t>农林水支出213（类）农业农村01（款）事业运行04（项）：</w:t>
      </w:r>
      <w:r>
        <w:rPr>
          <w:rFonts w:hint="eastAsia" w:ascii="仿宋_GB2312" w:hAnsi="仿宋_GB2312" w:eastAsia="仿宋_GB2312" w:cs="仿宋_GB2312"/>
          <w:sz w:val="32"/>
          <w:szCs w:val="32"/>
          <w:lang w:val="en-US" w:eastAsia="zh-CN"/>
        </w:rPr>
        <w:t>指用于农业事业单位基本支出，事业单位设施、系统运行与资产维护等方面的支出。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Calibri" w:eastAsia="楷体_GB2312" w:cs="楷体_GB2312"/>
          <w:color w:val="auto"/>
          <w:kern w:val="2"/>
          <w:sz w:val="32"/>
          <w:szCs w:val="32"/>
          <w:lang w:val="en-US" w:eastAsia="zh-CN" w:bidi="ar"/>
        </w:rPr>
        <w:t>（五）农林水支出213（类）农业农村01（款）</w:t>
      </w:r>
      <w:r>
        <w:rPr>
          <w:rFonts w:hint="default" w:ascii="楷体_GB2312" w:hAnsi="Calibri" w:eastAsia="楷体_GB2312" w:cs="楷体_GB2312"/>
          <w:color w:val="auto"/>
          <w:kern w:val="2"/>
          <w:sz w:val="32"/>
          <w:szCs w:val="32"/>
          <w:lang w:val="en-US" w:eastAsia="zh-CN" w:bidi="ar"/>
        </w:rPr>
        <w:t>其他农业农村支出99</w:t>
      </w:r>
      <w:r>
        <w:rPr>
          <w:rFonts w:hint="eastAsia" w:ascii="楷体_GB2312" w:hAnsi="Calibri" w:eastAsia="楷体_GB2312" w:cs="楷体_GB2312"/>
          <w:color w:val="auto"/>
          <w:kern w:val="2"/>
          <w:sz w:val="32"/>
          <w:szCs w:val="32"/>
          <w:lang w:val="en-US" w:eastAsia="zh-CN" w:bidi="ar"/>
        </w:rPr>
        <w:t>（项）：</w:t>
      </w:r>
      <w:r>
        <w:rPr>
          <w:rFonts w:hint="eastAsia" w:ascii="仿宋_GB2312" w:hAnsi="仿宋_GB2312" w:eastAsia="仿宋_GB2312" w:cs="仿宋_GB2312"/>
          <w:sz w:val="32"/>
          <w:szCs w:val="32"/>
          <w:lang w:val="en-US" w:eastAsia="zh-CN"/>
        </w:rPr>
        <w:t>指除上述农林水项目之外的其他用于农业农</w:t>
      </w:r>
      <w:r>
        <w:rPr>
          <w:rFonts w:hint="eastAsia" w:ascii="仿宋_GB2312" w:hAnsi="仿宋_GB2312" w:eastAsia="仿宋_GB2312" w:cs="仿宋_GB2312"/>
          <w:sz w:val="32"/>
          <w:szCs w:val="32"/>
          <w:lang w:val="en-US" w:eastAsia="zh-CN"/>
        </w:rPr>
        <w:t>村方面的支出。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Calibri" w:eastAsia="楷体_GB2312" w:cs="楷体_GB2312"/>
          <w:color w:val="auto"/>
          <w:kern w:val="2"/>
          <w:sz w:val="32"/>
          <w:szCs w:val="32"/>
          <w:lang w:val="en-US" w:eastAsia="zh-CN" w:bidi="ar"/>
        </w:rPr>
        <w:t>（六）住房保障支出221（类）住房改革支出02（款）住房公积金01（项）：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Calibri" w:eastAsia="楷体_GB2312" w:cs="楷体_GB2312"/>
          <w:color w:val="auto"/>
          <w:kern w:val="2"/>
          <w:sz w:val="32"/>
          <w:szCs w:val="32"/>
          <w:lang w:val="en-US" w:eastAsia="zh-CN" w:bidi="ar"/>
        </w:rPr>
        <w:t>（七）基本支出：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Calibri" w:eastAsia="楷体_GB2312" w:cs="楷体_GB2312"/>
          <w:color w:val="auto"/>
          <w:kern w:val="2"/>
          <w:sz w:val="32"/>
          <w:szCs w:val="32"/>
          <w:lang w:val="en-US" w:eastAsia="zh-CN" w:bidi="ar"/>
        </w:rPr>
        <w:t>（八）项目支出：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Calibri" w:eastAsia="楷体_GB2312" w:cs="楷体_GB2312"/>
          <w:color w:val="auto"/>
          <w:kern w:val="2"/>
          <w:sz w:val="32"/>
          <w:szCs w:val="32"/>
          <w:lang w:val="en-US" w:eastAsia="zh-CN" w:bidi="ar"/>
        </w:rPr>
        <w:t>（九）“三公”经费：</w:t>
      </w:r>
      <w:r>
        <w:rPr>
          <w:rFonts w:hint="eastAsia" w:ascii="仿宋_GB2312" w:hAnsi="仿宋_GB2312" w:eastAsia="仿宋_GB2312" w:cs="仿宋_GB2312"/>
          <w:sz w:val="32"/>
          <w:szCs w:val="32"/>
          <w:lang w:val="en-US" w:eastAsia="zh-CN"/>
        </w:rPr>
        <w:t>纳入财政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25" w:name="_Toc1260391039"/>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市农科院</w:t>
      </w:r>
      <w:r>
        <w:rPr>
          <w:rFonts w:hint="default" w:ascii="仿宋_GB2312" w:hAnsi="仿宋_GB2312" w:eastAsia="仿宋_GB2312" w:cs="仿宋_GB2312"/>
          <w:sz w:val="32"/>
          <w:szCs w:val="32"/>
        </w:rPr>
        <w:t>部门</w:t>
      </w:r>
      <w:r>
        <w:rPr>
          <w:rFonts w:hint="eastAsia" w:ascii="仿宋_GB2312" w:hAnsi="仿宋_GB2312" w:eastAsia="仿宋_GB2312" w:cs="仿宋_GB2312"/>
          <w:sz w:val="32"/>
          <w:szCs w:val="32"/>
        </w:rPr>
        <w:t>预算公开报表</w:t>
      </w:r>
      <w:bookmarkEnd w:id="25"/>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hMmUwZGIzZjZlNTZmN2NmMDVkMTE0ODJiMWEifQ=="/>
  </w:docVars>
  <w:rsids>
    <w:rsidRoot w:val="00000000"/>
    <w:rsid w:val="012352D1"/>
    <w:rsid w:val="07927288"/>
    <w:rsid w:val="07DA3032"/>
    <w:rsid w:val="098A290C"/>
    <w:rsid w:val="0EEA405A"/>
    <w:rsid w:val="15862908"/>
    <w:rsid w:val="1D9F113A"/>
    <w:rsid w:val="1DF05A99"/>
    <w:rsid w:val="1EDBA779"/>
    <w:rsid w:val="1F7BF06F"/>
    <w:rsid w:val="1FEE4B73"/>
    <w:rsid w:val="22D14DF1"/>
    <w:rsid w:val="230045E2"/>
    <w:rsid w:val="23CE9849"/>
    <w:rsid w:val="28FF52E8"/>
    <w:rsid w:val="2B3F11A2"/>
    <w:rsid w:val="2BEB221C"/>
    <w:rsid w:val="30FD6AA7"/>
    <w:rsid w:val="372799D5"/>
    <w:rsid w:val="38F520EF"/>
    <w:rsid w:val="39F304DD"/>
    <w:rsid w:val="3A933BC1"/>
    <w:rsid w:val="3CEC25F5"/>
    <w:rsid w:val="3FA54EA2"/>
    <w:rsid w:val="3FDB2873"/>
    <w:rsid w:val="41CA43BA"/>
    <w:rsid w:val="4247250D"/>
    <w:rsid w:val="43703092"/>
    <w:rsid w:val="44396D83"/>
    <w:rsid w:val="45DF1CDB"/>
    <w:rsid w:val="497121F6"/>
    <w:rsid w:val="4A927968"/>
    <w:rsid w:val="4D0FD022"/>
    <w:rsid w:val="4F0A6CD0"/>
    <w:rsid w:val="4FAC4DF7"/>
    <w:rsid w:val="50290A95"/>
    <w:rsid w:val="54244390"/>
    <w:rsid w:val="54662A63"/>
    <w:rsid w:val="549009EF"/>
    <w:rsid w:val="58064E12"/>
    <w:rsid w:val="58867ED8"/>
    <w:rsid w:val="59275F76"/>
    <w:rsid w:val="5A1F48AE"/>
    <w:rsid w:val="5BFEE015"/>
    <w:rsid w:val="5CDD7054"/>
    <w:rsid w:val="5F5E86E2"/>
    <w:rsid w:val="61DD5CD8"/>
    <w:rsid w:val="62590E29"/>
    <w:rsid w:val="62C74F74"/>
    <w:rsid w:val="63EDCF55"/>
    <w:rsid w:val="63FBFBCF"/>
    <w:rsid w:val="669360FD"/>
    <w:rsid w:val="66A1736D"/>
    <w:rsid w:val="67F97282"/>
    <w:rsid w:val="687731D1"/>
    <w:rsid w:val="68FF6A83"/>
    <w:rsid w:val="6AEF6005"/>
    <w:rsid w:val="6E3DB48E"/>
    <w:rsid w:val="6E4E66EF"/>
    <w:rsid w:val="6FBBC9CF"/>
    <w:rsid w:val="6FFF46A4"/>
    <w:rsid w:val="72BDE561"/>
    <w:rsid w:val="73FD5BB1"/>
    <w:rsid w:val="778422CE"/>
    <w:rsid w:val="78462278"/>
    <w:rsid w:val="78F7010D"/>
    <w:rsid w:val="7997EA6C"/>
    <w:rsid w:val="7AEAE675"/>
    <w:rsid w:val="7BAFCE5D"/>
    <w:rsid w:val="7D46598C"/>
    <w:rsid w:val="7D9F8F0F"/>
    <w:rsid w:val="7DFB240B"/>
    <w:rsid w:val="7DFE05E7"/>
    <w:rsid w:val="7E0935ED"/>
    <w:rsid w:val="7FCF2AF7"/>
    <w:rsid w:val="9FEF033D"/>
    <w:rsid w:val="A27FF1E5"/>
    <w:rsid w:val="AF3FEDDD"/>
    <w:rsid w:val="AFDEB5A7"/>
    <w:rsid w:val="AFEA7FBF"/>
    <w:rsid w:val="B83F4767"/>
    <w:rsid w:val="BF930F07"/>
    <w:rsid w:val="BFCE8436"/>
    <w:rsid w:val="C3F7EB7A"/>
    <w:rsid w:val="CDDBD8BE"/>
    <w:rsid w:val="CFF5FEEC"/>
    <w:rsid w:val="D3DD9064"/>
    <w:rsid w:val="D6F76A0C"/>
    <w:rsid w:val="D7ECE8D2"/>
    <w:rsid w:val="D97FFEBD"/>
    <w:rsid w:val="DFDD4FB5"/>
    <w:rsid w:val="E7F748B5"/>
    <w:rsid w:val="EE5F3713"/>
    <w:rsid w:val="EFC9D62C"/>
    <w:rsid w:val="EFF6F75A"/>
    <w:rsid w:val="F6BE9755"/>
    <w:rsid w:val="F6FFA89B"/>
    <w:rsid w:val="F75D25AF"/>
    <w:rsid w:val="F78D1F7D"/>
    <w:rsid w:val="F88D0DC7"/>
    <w:rsid w:val="F9AF36AD"/>
    <w:rsid w:val="FA5E5B1E"/>
    <w:rsid w:val="FAE4EFE1"/>
    <w:rsid w:val="FB9B6F12"/>
    <w:rsid w:val="FBB66A4A"/>
    <w:rsid w:val="FDBBEC8A"/>
    <w:rsid w:val="FDEE6989"/>
    <w:rsid w:val="FF2DF7EB"/>
    <w:rsid w:val="FF5E7DB8"/>
    <w:rsid w:val="FF77E367"/>
    <w:rsid w:val="FFBF94A0"/>
    <w:rsid w:val="FFD576EB"/>
    <w:rsid w:val="FFDB1578"/>
    <w:rsid w:val="FFDF2186"/>
    <w:rsid w:val="FFF78781"/>
    <w:rsid w:val="FFFADE43"/>
    <w:rsid w:val="FFFBE8B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autoRedefine/>
    <w:qFormat/>
    <w:uiPriority w:val="0"/>
    <w:pPr>
      <w:spacing w:line="600" w:lineRule="exact"/>
      <w:ind w:firstLine="640" w:firstLineChars="200"/>
    </w:pPr>
    <w:rPr>
      <w:rFonts w:ascii="仿宋_GB2312" w:hAnsi="Times New Roman" w:eastAsia="仿宋_GB2312"/>
      <w:sz w:val="32"/>
      <w:szCs w:val="24"/>
    </w:rPr>
  </w:style>
  <w:style w:type="paragraph" w:styleId="4">
    <w:name w:val="Body Text"/>
    <w:basedOn w:val="1"/>
    <w:next w:val="1"/>
    <w:qFormat/>
    <w:uiPriority w:val="0"/>
    <w:pPr>
      <w:spacing w:before="0" w:after="140" w:line="276" w:lineRule="auto"/>
    </w:p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autoRedefine/>
    <w:qFormat/>
    <w:uiPriority w:val="0"/>
  </w:style>
  <w:style w:type="paragraph" w:styleId="9">
    <w:name w:val="Normal (Web)"/>
    <w:basedOn w:val="1"/>
    <w:autoRedefine/>
    <w:qFormat/>
    <w:uiPriority w:val="0"/>
    <w:rPr>
      <w:sz w:val="24"/>
    </w:r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8</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2018-12-01T09:47:00Z</dcterms:created>
  <dc:creator>admin</dc:creator>
  <cp:lastModifiedBy>heilaowu</cp:lastModifiedBy>
  <dcterms:modified xsi:type="dcterms:W3CDTF">2024-02-18T08:26:44Z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96081F72B7444D3C8C1C7DDAED24732C_13</vt:lpwstr>
  </property>
</Properties>
</file>